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Module/Unit 5 and Topic Objectives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b w:val="1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Module/Unit 5 Objectives:  Social Issues, Change, Solutions and Bringing it All Together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1440" w:hanging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17.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Discuss the causes and consequences of urbanization, including the concentration of poverty in the inner-cities.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1440" w:hanging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18.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Describe the major sources of social change.  Explain the types of social movements, the factors that lead to them, and their stages.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1440" w:hanging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19.         Summarize the solutions to societal issues suggested by sociologists.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1440" w:hanging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20.</w:t>
        <w:tab/>
        <w:t xml:space="preserve">Discuss and apply concepts and theories from throughout the course.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br w:type="textWrapping"/>
        <w:t xml:space="preserve">(Unit objectives that are addressed by each topic objective listed below are indicated in parentheses based on the list of unit objectives listed above and in the Course Resources folder.)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br w:type="textWrapping"/>
        <w:t xml:space="preserve">Unit 5 Topic 1 Objectives – Population, Urbanization, and Social Movements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Objectives – After completing this topic, you will be able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Explain the causes and consequences of the concentration of poverty in the inner-cities, and apply those ideas to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vertAlign w:val="baseline"/>
          <w:rtl w:val="0"/>
        </w:rPr>
        <w:t xml:space="preserve">There Are No Children Here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.  (17)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Understand and explain the contributions of demography to understanding our world.  (4,5)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Discuss the development of and current state of cities, including the types of urban residents.  (17)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Understand the differences between modern, large societies and small, traditional societies. (4,5)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187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Discuss the functionalist and conflict perspectives on social change.  (18, 2)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187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Describe the major sources of social change.  Explain the types of social movements,  the factors that lead to them, their stages, and how they have impacted your life.   (18)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vertAlign w:val="baseline"/>
          <w:rtl w:val="0"/>
        </w:rPr>
        <w:t xml:space="preserve">Unit 5 Topic 2 Objectives – Solutions and Bringing It All Together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Objectives – After completing this topic, you will be able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187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Explain what you have learned about the sociological perspective.  (20)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187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Review the course material, and discuss what you learned about a topic.  (20)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187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Suggest solutions to societal problems based on the sociological perspective.  (19)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187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Demonstrate a knowledge of the people, events, and circumstances in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vertAlign w:val="baseline"/>
          <w:rtl w:val="0"/>
        </w:rPr>
        <w:t xml:space="preserve">There Are No Children Here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, and how they relate to what you’ve learned about sociology.  (20)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10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8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5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9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6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61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8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10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1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1033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